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19517-2023 i Höörs kommun</w:t>
      </w:r>
    </w:p>
    <w:p>
      <w:r>
        <w:t>Denna tillsynsbegäran behandlar höga naturvärden i avverkningsanmälan A 19517-2023 i Höörs kommun som inkom 2023-05-04 och omfattar 6,2 ha.</w:t>
      </w:r>
    </w:p>
    <w:p>
      <w:pPr>
        <w:pStyle w:val="Caption"/>
      </w:pPr>
      <w:r>
        <w:drawing>
          <wp:inline xmlns:a="http://schemas.openxmlformats.org/drawingml/2006/main" xmlns:pic="http://schemas.openxmlformats.org/drawingml/2006/picture">
            <wp:extent cx="5486400" cy="5431725"/>
            <wp:docPr id="1" name="Picture 1"/>
            <wp:cNvGraphicFramePr>
              <a:graphicFrameLocks noChangeAspect="1"/>
            </wp:cNvGraphicFramePr>
            <a:graphic>
              <a:graphicData uri="http://schemas.openxmlformats.org/drawingml/2006/picture">
                <pic:pic>
                  <pic:nvPicPr>
                    <pic:cNvPr id="0" name="A 19517-2023 karta.png"/>
                    <pic:cNvPicPr/>
                  </pic:nvPicPr>
                  <pic:blipFill>
                    <a:blip r:embed="rId16"/>
                    <a:stretch>
                      <a:fillRect/>
                    </a:stretch>
                  </pic:blipFill>
                  <pic:spPr>
                    <a:xfrm>
                      <a:off x="0" y="0"/>
                      <a:ext cx="5486400" cy="543172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6198445, E 405825 i SWEREF 99 TM.</w:t>
      </w:r>
    </w:p>
    <w:p>
      <w:r>
        <w:t>I och inom 23 meter från avverkningsanmälan finns fynd av 6 naturvårdsarter, varav 3 är rödlistade, 2 är fridlysta, 2 är typiska (T) och 2 är signalarter (S): backsippa (VU, §8), småvänderot (VU), gullpudra (NT, T), dvärghäxört (S, T), liten stinksvamp (S)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