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klagomål behandlar höga naturvärden i avverkningsanmälan A 32389-2023 i Tomelilla kommun som inkom 2023-07-13 och omfattar 10,8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6172869, E 434914 i SWEREF 99 TM.</w:t>
      </w:r>
    </w:p>
    <w:p>
      <w:r>
        <w:t>I och inom 1 meter från avverkningsanmälan finns fynd av 11 naturvårdsarter, varav 5 är rödlistade, 10 är fridlysta, 1 är typisk (T) och 1 är signalart (S): bechsteins fladdermus (CR, §4a), barbastell (NT, §4a), brunlångöra (NT, §4a), fransfladdermus (NT, §4a), nordfladdermus (NT, §4a), tibast (S, T), dvärgpipistrell (§4a), mustaschfladdermus (§4a), större brunfladdermus (§4a), större musöra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