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32389-2023 i Tomelilla kommun</w:t>
      </w:r>
    </w:p>
    <w:p>
      <w:r>
        <w:t>Detta dokument behandlar höga naturvärden i avverkningsanmälan A 32389-2023 i Tomelilla kommun. Denna avverkningsanmälan inkom 2023-07-13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musöra (EN, §4a)</w:t>
      </w:r>
      <w:r>
        <w:t xml:space="preserve"> är en starkt hotad fladdermus som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(EN, §4a) är en starkt hotad fladdermus som omfattas av bilaga 2 och 4 EU:s art- och habitatdirektiv vilket innebär att arten och dess livsmiljöer är strikt skyddade samt att Natura 2000-områden ska inrättas. Dess bevarandestatus inom Habitatdirektivet är dålig med okänd trend (SLU Artdatabanken, 2024).</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större musöra</w:t>
      </w:r>
    </w:p>
    <w:p>
      <w:r>
        <w:t>SLU Artdatabanken, 2024.</w:t>
      </w:r>
      <w:r>
        <w:rPr>
          <w:i/>
        </w:rPr>
        <w:t xml:space="preserve"> Artfakta: större musöra (Myotis myotis)</w:t>
      </w:r>
      <w:r>
        <w:t>.</w:t>
      </w:r>
      <w:r>
        <w:rPr>
          <w:i/>
        </w:rPr>
        <w:t xml:space="preserve"> </w:t>
      </w:r>
      <w:r>
        <w:t>https://artfakta.se/taxa/205991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