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17907-2024 i Tomelilla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