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-2024 i Tomelil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