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19500-2024 i Tomelilla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