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som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bechsteins fladdermus (CR, §4a), barbastell (NT, §4a), brunlångöra (NT, §4a), fransfladdermus (NT, §4a), nordfladdermus (NT, §4a), tibast (S, T), dvärgpipistrell (§4a), mustaschfladdermus (§4a), större brunfladdermus (§4a), större musöra (§4a)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mustaschfladdermus (§4a), större brunfladdermus (§4a), större musöra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