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20397-2026 i Tomelilla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