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1011-2025 i Tomelilla kommun</w:t>
      </w:r>
    </w:p>
    <w:p>
      <w:r>
        <w:t>Detta klagomål behandlar höga naturvärden i samrådsanmälan S 1011-2025 i Tomelilla kommun som inkom 2025-03-28 och omfattar 113,9 ha.</w:t>
      </w:r>
    </w:p>
    <w:p>
      <w:pPr>
        <w:pStyle w:val="Caption"/>
      </w:pPr>
      <w:r>
        <w:drawing>
          <wp:inline xmlns:a="http://schemas.openxmlformats.org/drawingml/2006/main" xmlns:pic="http://schemas.openxmlformats.org/drawingml/2006/picture">
            <wp:extent cx="5486400" cy="5203596"/>
            <wp:docPr id="1" name="Picture 1"/>
            <wp:cNvGraphicFramePr>
              <a:graphicFrameLocks noChangeAspect="1"/>
            </wp:cNvGraphicFramePr>
            <a:graphic>
              <a:graphicData uri="http://schemas.openxmlformats.org/drawingml/2006/picture">
                <pic:pic>
                  <pic:nvPicPr>
                    <pic:cNvPr id="0" name="S 1011-2025 karta.png"/>
                    <pic:cNvPicPr/>
                  </pic:nvPicPr>
                  <pic:blipFill>
                    <a:blip r:embed="rId16"/>
                    <a:stretch>
                      <a:fillRect/>
                    </a:stretch>
                  </pic:blipFill>
                  <pic:spPr>
                    <a:xfrm>
                      <a:off x="0" y="0"/>
                      <a:ext cx="5486400" cy="5203596"/>
                    </a:xfrm>
                    <a:prstGeom prst="rect"/>
                  </pic:spPr>
                </pic:pic>
              </a:graphicData>
            </a:graphic>
          </wp:inline>
        </w:drawing>
      </w:r>
    </w:p>
    <w:p>
      <w:pPr>
        <w:pStyle w:val="Caption"/>
        <w:spacing w:after="240"/>
      </w:pPr>
      <w:r>
        <w:t>Figur 1. Fyndplatser för naturvårdsarter inom 19 meter från samrådsanmälan. Markörer utan svart kant är placerade på fyndplatsen. Markörer med svart kant är placerade vid sidan av fyndplatsen och har ett svart streck som visar fyndplatsens exakta position. Kartans mittpunktskoordinat är N 6173190, E 433156 i SWEREF 99 TM.</w:t>
      </w:r>
    </w:p>
    <w:p>
      <w:r>
        <w:t>Inom 19 meter från samrådsanmälan finns fynd av 2 naturvårdsarter, varav 2 är rödlistade och 1 är typisk (T): ask (EN) och skogslysing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Skogslysing (NT)</w:t>
      </w:r>
      <w:r>
        <w:t xml:space="preserve"> växer i fuktig ängsskog, oftast i lövskog och förekommer främst i Skåne men även sällsynt i Småland. Skogslysingslokaler kan snabbt utplånas genom slutavverkning och granplantering eller genom dikning. Arten hör till de arter som bör påverka lokaliseringen av naturreservat av fuktig ängsskogstyp. Skogslysing är typisk art för </w:t>
      </w:r>
      <w:r>
        <w:rPr>
          <w:i/>
        </w:rPr>
        <w:t xml:space="preserve">9080 Lövsumpskog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