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50118-2022 i Bromölla kommun</w:t>
      </w:r>
    </w:p>
    <w:p>
      <w:r>
        <w:t>Denna tillsynsbegäran behandlar höga naturvärden i avverkningsanmälan A 50118-2022 i Bromölla kommun som inkom 2022-10-26 och omfattar 12,8 ha.</w:t>
      </w:r>
    </w:p>
    <w:p>
      <w:pPr>
        <w:pStyle w:val="Caption"/>
      </w:pPr>
      <w:r>
        <w:drawing>
          <wp:inline xmlns:a="http://schemas.openxmlformats.org/drawingml/2006/main" xmlns:pic="http://schemas.openxmlformats.org/drawingml/2006/picture">
            <wp:extent cx="3916318" cy="5724000"/>
            <wp:docPr id="1" name="Picture 1"/>
            <wp:cNvGraphicFramePr>
              <a:graphicFrameLocks noChangeAspect="1"/>
            </wp:cNvGraphicFramePr>
            <a:graphic>
              <a:graphicData uri="http://schemas.openxmlformats.org/drawingml/2006/picture">
                <pic:pic>
                  <pic:nvPicPr>
                    <pic:cNvPr id="0" name="A 50118-2022 karta.png"/>
                    <pic:cNvPicPr/>
                  </pic:nvPicPr>
                  <pic:blipFill>
                    <a:blip r:embed="rId16"/>
                    <a:stretch>
                      <a:fillRect/>
                    </a:stretch>
                  </pic:blipFill>
                  <pic:spPr>
                    <a:xfrm>
                      <a:off x="0" y="0"/>
                      <a:ext cx="39163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6222351, E 465206 i SWEREF 99 TM.</w:t>
      </w:r>
    </w:p>
    <w:p>
      <w:r>
        <w:t>I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