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17522-2026 i Bromölla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