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381-2021 i Bromöll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