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 och inom 23 meter från avverkningsanmälan finns fynd av 2 naturvårdsarter, varav 2 är rödlistade och 2 är typiska (T): bokvårtlav (NT, T) och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