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164-2026 i Bromöll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