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1066-2026 i Bromölla kommun</w:t>
      </w:r>
    </w:p>
    <w:p>
      <w:r>
        <w:t>Detta klagomål behandlar höga naturvärden i samrådsanmälan S 1066-2026 i Bromölla kommun som inkom 2026-04-15 och omfattar 31,4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S 1066-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6220172, E 471471 i SWEREF 99 TM.</w:t>
      </w:r>
    </w:p>
    <w:p>
      <w:r>
        <w:t>I samrådsanmälan finns fynd av 7 naturvårdsarter, varav 2 är rödlistade, 1 är fridlyst, 3 är typiska (T) och 4 är signalarter (S): igelkott (VU), bokvårtlav (NT, T), havstulpanlav (S, T), myskmadra (S, T), skogsbräsma (S), stor häxört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