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2338-2023 i Bromölla kommun</w:t>
      </w:r>
    </w:p>
    <w:p>
      <w:r>
        <w:t>Denna tillsynsbegäran behandlar höga naturvärden i samrådsanmälan S 2338-2023 i Bromölla kommun som inkom 2023-06-29 och omfattar 37,6 ha.</w:t>
      </w:r>
    </w:p>
    <w:p>
      <w:pPr>
        <w:pStyle w:val="Caption"/>
      </w:pPr>
      <w:r>
        <w:drawing>
          <wp:inline xmlns:a="http://schemas.openxmlformats.org/drawingml/2006/main" xmlns:pic="http://schemas.openxmlformats.org/drawingml/2006/picture">
            <wp:extent cx="5486400" cy="3054285"/>
            <wp:docPr id="1" name="Picture 1"/>
            <wp:cNvGraphicFramePr>
              <a:graphicFrameLocks noChangeAspect="1"/>
            </wp:cNvGraphicFramePr>
            <a:graphic>
              <a:graphicData uri="http://schemas.openxmlformats.org/drawingml/2006/picture">
                <pic:pic>
                  <pic:nvPicPr>
                    <pic:cNvPr id="0" name="S 2338-2023 karta.png"/>
                    <pic:cNvPicPr/>
                  </pic:nvPicPr>
                  <pic:blipFill>
                    <a:blip r:embed="rId16"/>
                    <a:stretch>
                      <a:fillRect/>
                    </a:stretch>
                  </pic:blipFill>
                  <pic:spPr>
                    <a:xfrm>
                      <a:off x="0" y="0"/>
                      <a:ext cx="5486400" cy="3054285"/>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6223900, E 470863 i SWEREF 99 TM.</w:t>
      </w:r>
    </w:p>
    <w:p>
      <w:r>
        <w:t>Inom 9 meter från samrådsanmälan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