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klagomål behandlar höga naturvärden i avverkningsanmälan A 50118-2022 i Bromölla kommun som inkom 2022-10-26 och omfattar 12,8 ha.</w:t>
      </w:r>
    </w:p>
    <w:p>
      <w:pPr>
        <w:pStyle w:val="Caption"/>
      </w:pPr>
      <w:r>
        <w:drawing>
          <wp:inline xmlns:a="http://schemas.openxmlformats.org/drawingml/2006/main" xmlns:pic="http://schemas.openxmlformats.org/drawingml/2006/picture">
            <wp:extent cx="3916318" cy="5724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3916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6222351, E 465206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