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178-2025 i Bromölla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