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172-2025 i Bromölla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