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45-2024 i Bromöll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