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172-2025 i Bromölla kommun</w:t>
      </w:r>
    </w:p>
    <w:p>
      <w:r>
        <w:t>Detta klagomål behandlar höga naturvärden i samrådsanmälan S 172-2025 i Bromölla kommun som inkom 2025-01-20 och omfattar 63,4 ha.</w:t>
      </w:r>
    </w:p>
    <w:p>
      <w:pPr>
        <w:pStyle w:val="Caption"/>
      </w:pPr>
      <w:r>
        <w:drawing>
          <wp:inline xmlns:a="http://schemas.openxmlformats.org/drawingml/2006/main" xmlns:pic="http://schemas.openxmlformats.org/drawingml/2006/picture">
            <wp:extent cx="5486400" cy="3206999"/>
            <wp:docPr id="1" name="Picture 1"/>
            <wp:cNvGraphicFramePr>
              <a:graphicFrameLocks noChangeAspect="1"/>
            </wp:cNvGraphicFramePr>
            <a:graphic>
              <a:graphicData uri="http://schemas.openxmlformats.org/drawingml/2006/picture">
                <pic:pic>
                  <pic:nvPicPr>
                    <pic:cNvPr id="0" name="S 172-2025 karta.png"/>
                    <pic:cNvPicPr/>
                  </pic:nvPicPr>
                  <pic:blipFill>
                    <a:blip r:embed="rId16"/>
                    <a:stretch>
                      <a:fillRect/>
                    </a:stretch>
                  </pic:blipFill>
                  <pic:spPr>
                    <a:xfrm>
                      <a:off x="0" y="0"/>
                      <a:ext cx="5486400" cy="32069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6210529, E 464623 i SWEREF 99 TM.</w:t>
      </w:r>
    </w:p>
    <w:p>
      <w:r>
        <w:t>I samrådsanmälan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