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4458-2023 i Bromölla kommun</w:t>
      </w:r>
    </w:p>
    <w:p>
      <w:r>
        <w:t>Denna tillsynsbegäran behandlar höga naturvärden i samrådsanmälan S 4458-2023 i Bromölla kommun som inkom 2023-12-11 och omfattar 62,9 ha.</w:t>
      </w:r>
    </w:p>
    <w:p>
      <w:pPr>
        <w:pStyle w:val="Caption"/>
      </w:pPr>
      <w:r>
        <w:drawing>
          <wp:inline xmlns:a="http://schemas.openxmlformats.org/drawingml/2006/main" xmlns:pic="http://schemas.openxmlformats.org/drawingml/2006/picture">
            <wp:extent cx="4057942" cy="5724000"/>
            <wp:docPr id="1" name="Picture 1"/>
            <wp:cNvGraphicFramePr>
              <a:graphicFrameLocks noChangeAspect="1"/>
            </wp:cNvGraphicFramePr>
            <a:graphic>
              <a:graphicData uri="http://schemas.openxmlformats.org/drawingml/2006/picture">
                <pic:pic>
                  <pic:nvPicPr>
                    <pic:cNvPr id="0" name="S 4458-2023 karta.png"/>
                    <pic:cNvPicPr/>
                  </pic:nvPicPr>
                  <pic:blipFill>
                    <a:blip r:embed="rId16"/>
                    <a:stretch>
                      <a:fillRect/>
                    </a:stretch>
                  </pic:blipFill>
                  <pic:spPr>
                    <a:xfrm>
                      <a:off x="0" y="0"/>
                      <a:ext cx="4057942" cy="572400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6220330, E 469663 i SWEREF 99 TM.</w:t>
      </w:r>
    </w:p>
    <w:p>
      <w:r>
        <w:t>I och inom 14 meter från samrådsanmälan finns fynd av 2 naturvårdsarter, varav 2 är signalarter (S): lundbräsma (S) och lömsk flugsvamp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