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22-2026 i Bromöl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