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177-2026 i Bromölla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