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4-2026 i Bromöl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