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381-2021 i Bromöl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