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2-2025 i Bromöll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