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474-2020 i O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