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29-2026 i Osby kommun</w:t>
      </w:r>
    </w:p>
    <w:p>
      <w:r>
        <w:t>Denna tillsynsbegäran behandlar höga naturvärden i samrådsanmälan S 29-2026 i Osby kommun som inkom 2026-01-08 och omfattar 20,8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S 29-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6243528, E 437427 i SWEREF 99 TM.</w:t>
      </w:r>
    </w:p>
    <w:p>
      <w:r>
        <w:t>I och inom 23 meter från samrådsanmälan finns fynd av 4 naturvårdsarter, varav 1 är rödlistad och 4 är fridlysta: järnsparv (NT, §4), gröngöling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