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4405-2024 i Osby kommun</w:t>
      </w:r>
    </w:p>
    <w:p>
      <w:r>
        <w:t>Denna tillsynsbegäran behandlar höga naturvärden i samrådsanmälan S 4405-2024 i Osby kommun som inkom 2024-10-24 och omfattar 17,0 ha.</w:t>
      </w:r>
    </w:p>
    <w:p>
      <w:pPr>
        <w:pStyle w:val="Caption"/>
      </w:pPr>
      <w:r>
        <w:drawing>
          <wp:inline xmlns:a="http://schemas.openxmlformats.org/drawingml/2006/main" xmlns:pic="http://schemas.openxmlformats.org/drawingml/2006/picture">
            <wp:extent cx="4343159" cy="5724000"/>
            <wp:docPr id="1" name="Picture 1"/>
            <wp:cNvGraphicFramePr>
              <a:graphicFrameLocks noChangeAspect="1"/>
            </wp:cNvGraphicFramePr>
            <a:graphic>
              <a:graphicData uri="http://schemas.openxmlformats.org/drawingml/2006/picture">
                <pic:pic>
                  <pic:nvPicPr>
                    <pic:cNvPr id="0" name="S 4405-2024 karta.png"/>
                    <pic:cNvPicPr/>
                  </pic:nvPicPr>
                  <pic:blipFill>
                    <a:blip r:embed="rId16"/>
                    <a:stretch>
                      <a:fillRect/>
                    </a:stretch>
                  </pic:blipFill>
                  <pic:spPr>
                    <a:xfrm>
                      <a:off x="0" y="0"/>
                      <a:ext cx="4343159" cy="5724000"/>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6255794, E 433592 i SWEREF 99 TM.</w:t>
      </w:r>
    </w:p>
    <w:p>
      <w:r>
        <w:t>Inom 10 meter från samrådsanmälan finns fynd av 17 naturvårdsarter, varav 11 är rödlistade, 11 är typiska (T) och 6 är signalarter (S): savlundlav (EN), blek kraterlav (VU), kortskaftad parasitspik (VU), rosa lundlav (VU, T), ädelkronlav (VU), ädellav (VU, T), bokkantlav (NT, T), bokvårtlav (NT, T), lunglav (NT, T), parasitsotlav (NT), violettgrå porlav (NT), barkkornlav (S, T), bokfjädermossa (S, T), fällmossa (S, T), havstulpanlav (S, T), klippfrullania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Savlundlav (EN)</w:t>
      </w:r>
      <w:r>
        <w:t xml:space="preserve"> är en starkt hotad art som oftast växer vid savflöden på ädellövträd, oftast på gamla bokar och almar men ibland även på lönn och rönn. Arten hotas framför allt av att lokaler med lång kontinuitet försvinner genom aktivt skogsbruk och att gamla ädellövträd i öppna miljöer, speciellt almar i alléer, ofta byts ut. Skydda de rikligaste lokalerna och undvik produktionsinriktat skogsbruk på och omkring lokaler med arten (SLU Artdatabanken, 2025).</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Kortskaftad parasitspik (VU)</w:t>
      </w:r>
      <w:r>
        <w:t xml:space="preserve"> är en liten knappnålsliknande olicheniserad svamp som parasiterar på porlav </w:t>
      </w:r>
      <w:r>
        <w:rPr>
          <w:i/>
        </w:rPr>
        <w:t>Pertusaria pertusa</w:t>
      </w:r>
      <w:r>
        <w:t>. Arten förekommer på gamla ekar och bokar i öppna lägen med hög luftfuktighet. Arten hotas genom att halvöppna brynmiljöer med lövträd av bok och ek samt blandskogsbestånd med gran, ek och bok avverkas. Den hotas även av att de öppna hagmarkerna och särskilt ekhagarna slutit sig eller överförts till barrskog (SLU Artdatabanken, 2025).</w:t>
      </w:r>
    </w:p>
    <w:p>
      <w:r>
        <w:rPr>
          <w:b/>
        </w:rPr>
        <w:t>Rosa lundlav (VU)</w:t>
      </w:r>
      <w:r>
        <w:t xml:space="preserve"> växer på ädellövträd i gamla skogar med hög och jämn luftfuktighet och signalerar skyddsvärda ädellövskogar med lång kontinuitet. Minskningstakten uppgår till 30 (20–50) % inom 50 år och överstiger gränsvärdet för Sårbar (VU). Lokaler med rika förekomster bör skyddas. Rosa lundlav är typisk art för </w:t>
      </w:r>
      <w:r>
        <w:rPr>
          <w:i/>
        </w:rPr>
        <w:t xml:space="preserve">9020 Nordlig ädellövskog, 9110 Näringsfattig bokskog, 9130 Näringsrik bokskog </w:t>
      </w:r>
      <w:r>
        <w:t>och</w:t>
      </w:r>
      <w:r>
        <w:rPr>
          <w:i/>
        </w:rPr>
        <w:t xml:space="preserve"> 9180 Ädellövskog i branter</w:t>
      </w:r>
      <w:r>
        <w:t xml:space="preserve"> (SLU Artdatabanken, 2024; Nitare &amp; Skogsstyrelsen, 2019).</w:t>
      </w:r>
    </w:p>
    <w:p>
      <w:r>
        <w:rPr>
          <w:b/>
        </w:rPr>
        <w:t>Ädelkronlav (VU)</w:t>
      </w:r>
      <w:r>
        <w:t xml:space="preserve"> är en mycket sällsynt, suboceanisk art som förekommer i gamla och fuktiga ädellövskogar i halvöppna eller slutna miljöer, helst gammal bokskog. Många växtplatser är belägna i bergbranter, raviner eller bäckdalar och ofta nära vatten. Arten är placerad högst upp i Skogsstyrelsens värdepyramid för bedömning av skog med höga naturvärden och finns bara i områden med särskilt höga naturvärden. Arten försvinner eller missgynnas starkt vid all form av avverkning på eller i direkt anslutning till lokalerna (Nitare &amp; Skogsstyrelsen, 2019).</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Parasitsotlav (NT)</w:t>
      </w:r>
      <w:r>
        <w:t xml:space="preserve"> är funnen på grova, ofta halvöppet stående, ädellövträd, oftast ek men även på ask och lönn. Den växer som parasit på olika skorplavar, nästan alltid på bålen av</w:t>
      </w:r>
      <w:r>
        <w:rPr>
          <w:i/>
        </w:rPr>
        <w:t xml:space="preserve"> Pertusaria</w:t>
      </w:r>
      <w:r>
        <w:t>-arter</w:t>
      </w:r>
      <w:r>
        <w:rPr>
          <w:i/>
        </w:rPr>
        <w:t xml:space="preserve"> </w:t>
      </w:r>
      <w:r>
        <w:t>och oftast på hagelporlav</w:t>
      </w:r>
      <w:r>
        <w:rPr>
          <w:i/>
        </w:rPr>
        <w:t xml:space="preserve"> P. coccodes</w:t>
      </w:r>
      <w:r>
        <w:t>. Hävdade marker där arten förekommer bör fortsätta att hävdas. Spara och friställ gamla grova ädellövträd (SLU Artdatabanken, 2026).</w:t>
      </w:r>
    </w:p>
    <w:p>
      <w:r>
        <w:rPr>
          <w:b/>
        </w:rPr>
        <w:t>Violettgrå porlav (NT)</w:t>
      </w:r>
      <w:r>
        <w:t xml:space="preserve"> växer företrädesvis på stammar och grövre grenar av bok, men den förekommer även rätt ofta på tunna grenar av ek i hedekskog. Enstaka nutida fynd har även gjorts på klibbal, björk, hassel, avenbok, lind och rönn. Lokalerna utgörs oftast av gammal, sluten till halvöppen bokskog, men flera fynd är även gjorda i hedekskog. Kalavverkning utgör ett hot liksom ett stort inslag av gran i bokskogen. Åtminstone de rikligaste lokalerna bör skyddas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rosa lundlav (VU, T), ädellav (VU, T), bokkantlav (NT, T), bokvårtlav (NT, T), lunglav (NT, T), barkkornlav (S, T), bokfjädermossa (S, T), fällmossa (S, T), havstulpanlav (S, T), klippfrullania (S, T) och platt 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