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1127-2026 i Osby kommun</w:t>
      </w:r>
    </w:p>
    <w:p>
      <w:r>
        <w:t>Detta klagomål behandlar höga naturvärden i samrådsanmälan S 1127-2026 i Osby kommun som inkom 2026-04-22 och omfattar 28,4 ha.</w:t>
      </w:r>
    </w:p>
    <w:p>
      <w:pPr>
        <w:pStyle w:val="Caption"/>
      </w:pPr>
      <w:r>
        <w:drawing>
          <wp:inline xmlns:a="http://schemas.openxmlformats.org/drawingml/2006/main" xmlns:pic="http://schemas.openxmlformats.org/drawingml/2006/picture">
            <wp:extent cx="5486400" cy="3442669"/>
            <wp:docPr id="1" name="Picture 1"/>
            <wp:cNvGraphicFramePr>
              <a:graphicFrameLocks noChangeAspect="1"/>
            </wp:cNvGraphicFramePr>
            <a:graphic>
              <a:graphicData uri="http://schemas.openxmlformats.org/drawingml/2006/picture">
                <pic:pic>
                  <pic:nvPicPr>
                    <pic:cNvPr id="0" name="S 1127-2026 karta.png"/>
                    <pic:cNvPicPr/>
                  </pic:nvPicPr>
                  <pic:blipFill>
                    <a:blip r:embed="rId16"/>
                    <a:stretch>
                      <a:fillRect/>
                    </a:stretch>
                  </pic:blipFill>
                  <pic:spPr>
                    <a:xfrm>
                      <a:off x="0" y="0"/>
                      <a:ext cx="5486400" cy="34426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6246824, E 444100 i SWEREF 99 TM.</w:t>
      </w:r>
    </w:p>
    <w:p>
      <w:r>
        <w:t>I samrådsanmälan finns fynd av 4 naturvårdsarter, varav 2 är rödlistade och 3 är fridlysta: grönsångare (NT, §4), jungfrulin (NT), skogsödla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