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3028-2023 i Osby kommun</w:t>
      </w:r>
    </w:p>
    <w:p>
      <w:r>
        <w:t>Denna tillsynsbegäran behandlar höga naturvärden i samrådsanmälan S 3028-2023 i Osby kommun som inkom 2023-09-08 och omfattar 80,3 ha.</w:t>
      </w:r>
    </w:p>
    <w:p>
      <w:pPr>
        <w:pStyle w:val="Caption"/>
      </w:pPr>
      <w:r>
        <w:drawing>
          <wp:inline xmlns:a="http://schemas.openxmlformats.org/drawingml/2006/main" xmlns:pic="http://schemas.openxmlformats.org/drawingml/2006/picture">
            <wp:extent cx="5443412" cy="5724000"/>
            <wp:docPr id="1" name="Picture 1"/>
            <wp:cNvGraphicFramePr>
              <a:graphicFrameLocks noChangeAspect="1"/>
            </wp:cNvGraphicFramePr>
            <a:graphic>
              <a:graphicData uri="http://schemas.openxmlformats.org/drawingml/2006/picture">
                <pic:pic>
                  <pic:nvPicPr>
                    <pic:cNvPr id="0" name="S 3028-2023 karta.png"/>
                    <pic:cNvPicPr/>
                  </pic:nvPicPr>
                  <pic:blipFill>
                    <a:blip r:embed="rId16"/>
                    <a:stretch>
                      <a:fillRect/>
                    </a:stretch>
                  </pic:blipFill>
                  <pic:spPr>
                    <a:xfrm>
                      <a:off x="0" y="0"/>
                      <a:ext cx="5443412" cy="5724000"/>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6255978, E 438049 i SWEREF 99 TM.</w:t>
      </w:r>
    </w:p>
    <w:p>
      <w:r>
        <w:t>I och inom 24 meter från samrådsanmälan finns fynd av 8 naturvårdsarter, varav 4 är rödlistade och 7 är fridlysta: dvärglin (VU), barbastell (NT, §4a), nordfladdermus (NT, §4a), talltita (NT, §4), dvärgpipistrell (§4a), havsörn (§4), trollpipistrell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