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36700-2025 i Perstorps kommun</w:t>
      </w:r>
    </w:p>
    <w:p>
      <w:r>
        <w:t>Detta klagomål behandlar höga naturvärden i avverkningsanmälan A 36700-2025 i Perstorps kommun som inkom 2025-08-04 och omfattar 3,9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6220759, E 399867 i SWEREF 99 TM.</w:t>
      </w:r>
    </w:p>
    <w:p>
      <w:r>
        <w:t>I och inom 22 meter från avverkningsanmälan finns fynd av 5 naturvårdsarter, varav 1 är rödlistad, 4 är fridlysta, 1 är typisk (T) och 1 är signalart (S): entita (NT, T, §4), västlig hakmossa (S), kungsfågel (§4), skogsödla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