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9 naturvårdsarter, varav 2 är rödlistade, 3 är fridlysta och 7 är typiska (T): enkelbeckasin (NT, §4), entita (NT, T, §4), blåbär (T), ekorrbär (T), liljekonvalj (T), skogsstjärna (T), stjärnstarr (T), ängskovall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blåbär (T), ekorrbär (T), liljekonvalj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