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23 meter från samrådsanmälan finns fynd av 14 naturvårdsarter, varav 4 är rödlistade, 7 är fridlysta, 8 är typiska (T) och 2 är signalarter (S): entita (NT, T, §4), gropticka (NT, T), rödvingetrast (NT, §4), svart skogssnigel (NT), platt fjädermossa (S, T), västlig hakmossa (S), bergfink (T, §4), blåbär (T), majbräken (T), skriftlav (T), spillkråka (T, §4), skogsödla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