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13 naturvårdsarter, varav 3 är rödlistade, 6 är fridlysta, 8 är typiska (T) och 2 är signalarter (S): entita (NT, T, §4), gropticka (NT, T),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