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39820-2026 i Klippans kommun</w:t>
      </w:r>
    </w:p>
    <w:p>
      <w:r>
        <w:t>Denna tillsynsbegäran behandlar höga naturvärden i avverkningsanmälan A 39820-2026 i Klippans kommun som inkom 2026-09-24 och omfattar 13,0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39820-2026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6213037, E 403096 i SWEREF 99 TM.</w:t>
      </w:r>
    </w:p>
    <w:p>
      <w:r>
        <w:t>I och inom 6 meter från avverkningsanmälan finns fynd av 13 naturvårdsarter, varav 3 är rödlistade, 6 är fridlysta, 8 är typiska (T) och 2 är signalarter (S): entita (NT, T, §4), gropticka (NT, T), svart skogssnigel (NT), platt fjädermossa (S, T), västlig hakmossa (S), bergfink (T, §4), blåbär (T), majbräken (T), skriftlav (T), spillkråka (T, §4), skogsödla (§6),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gropticka (NT, T), platt fjädermossa (S, T), bergfink (T, §4), blåbär (T), majbräken (T), skriftlav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