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1105-2024 i Klippans kommun</w:t>
      </w:r>
    </w:p>
    <w:p>
      <w:r>
        <w:t>Detta klagomål behandlar höga naturvärden i samrådsanmälan S 1105-2024 i Klippans kommun som inkom 2024-04-09 och omfattar 55,1 ha.</w:t>
      </w:r>
    </w:p>
    <w:p>
      <w:pPr>
        <w:pStyle w:val="Caption"/>
      </w:pPr>
      <w:r>
        <w:drawing>
          <wp:inline xmlns:a="http://schemas.openxmlformats.org/drawingml/2006/main" xmlns:pic="http://schemas.openxmlformats.org/drawingml/2006/picture">
            <wp:extent cx="5031612" cy="5724000"/>
            <wp:docPr id="1" name="Picture 1"/>
            <wp:cNvGraphicFramePr>
              <a:graphicFrameLocks noChangeAspect="1"/>
            </wp:cNvGraphicFramePr>
            <a:graphic>
              <a:graphicData uri="http://schemas.openxmlformats.org/drawingml/2006/picture">
                <pic:pic>
                  <pic:nvPicPr>
                    <pic:cNvPr id="0" name="S 1105-2024 karta.png"/>
                    <pic:cNvPicPr/>
                  </pic:nvPicPr>
                  <pic:blipFill>
                    <a:blip r:embed="rId16"/>
                    <a:stretch>
                      <a:fillRect/>
                    </a:stretch>
                  </pic:blipFill>
                  <pic:spPr>
                    <a:xfrm>
                      <a:off x="0" y="0"/>
                      <a:ext cx="5031612" cy="5724000"/>
                    </a:xfrm>
                    <a:prstGeom prst="rect"/>
                  </pic:spPr>
                </pic:pic>
              </a:graphicData>
            </a:graphic>
          </wp:inline>
        </w:drawing>
      </w:r>
    </w:p>
    <w:p>
      <w:pPr>
        <w:pStyle w:val="Caption"/>
        <w:spacing w:after="240"/>
      </w:pPr>
      <w:r>
        <w:t>Figur 1. Fyndplatser för naturvårdsarter i och inom 21 meter från samrådsanmälan. Markörer utan svart kant är placerade på fyndplatsen. Markörer med svart kant är placerade vid sidan av fyndplatsen och har ett svart streck som visar fyndplatsens exakta position. Kartans mittpunktskoordinat är N 6218067, E 392463 i SWEREF 99 TM.</w:t>
      </w:r>
    </w:p>
    <w:p>
      <w:r>
        <w:t>I och inom 21 meter från samrådsanmälan finns fynd av 8 naturvårdsarter, varav 3 är rödlistade, 4 är fridlysta och 5 är typiska (T): bokkantlav (NT, T), stiftklotterlav (NT, T), talltita (NT, §4), glansfläck (T), skriftlav (T), spillkråka (T, §4), kungsfågel (§4) och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Bokkantlav (NT)</w:t>
      </w:r>
      <w:r>
        <w:t xml:space="preserve"> är en bra signalart för gammal bokskog med höga naturvärden där det normalt finns många andra ovanliga och rödlistade arter. Den förekommer huvudsakligen i gammal skogsmark där den föredrar halvöppna till skuggiga miljöer med hög luftfuktighet. Spara äldre bokbestånd i områden med lång kontinuitet av bok. Bokkantlav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Stiftklotterlav (NT)</w:t>
      </w:r>
      <w:r>
        <w:t xml:space="preserve"> är en mycket bra signalart som alltid signalerar skogsområden med höga naturvärden. Den föredrar skog med långvarig kontinuitet av gamla lövträd och permanent hög och jämn luftfuktighet. Arten missgynnas vid avverkning på eller i direkt anslutning till lokalerna. Naturskogsartade ädellövskogsbestånd med rika populationer av laven bör skyddas. Stiftklotterlav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Glansfläck</w:t>
      </w:r>
      <w:r>
        <w:t xml:space="preserve"> signalerar skyddsvärda lövträdsbestånd som ofta hyser ett flertal rödlistade lavar. Många växtplatser har långvarig trädkontinuitet. Laven indikerar främst miljöer med konstant hög och jämn luftfuktighet och ostörda markvattenförhållanden. Glansfläck är typisk art för </w:t>
      </w:r>
      <w:r>
        <w:rPr>
          <w:i/>
        </w:rPr>
        <w:t>9190 Näringsfattig ekskog</w:t>
      </w:r>
      <w:r>
        <w:t xml:space="preserve"> (Nitare &amp; Skogsstyrelsen, 2000; SLU Artdatabanken, 2025).</w:t>
      </w:r>
    </w:p>
    <w:p>
      <w:r>
        <w:rPr>
          <w:b/>
        </w:rPr>
        <w:t>Skriftlav</w:t>
      </w:r>
      <w:r>
        <w:t xml:space="preserve"> är typisk art för </w:t>
      </w:r>
      <w:r>
        <w:rPr>
          <w:i/>
        </w:rPr>
        <w:t xml:space="preserve">9190 Näringsfattig ekskog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