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53614-2025 i Klippans kommun</w:t>
      </w:r>
    </w:p>
    <w:p>
      <w:r>
        <w:t>Detta klagomål behandlar höga naturvärden i avverkningsanmälan A 53614-2025 i Klippans kommun som inkom 2025-10-30 och omfattar 6,6 ha.</w:t>
      </w:r>
    </w:p>
    <w:p>
      <w:pPr>
        <w:pStyle w:val="Caption"/>
      </w:pPr>
      <w:r>
        <w:drawing>
          <wp:inline xmlns:a="http://schemas.openxmlformats.org/drawingml/2006/main" xmlns:pic="http://schemas.openxmlformats.org/drawingml/2006/picture">
            <wp:extent cx="5486400" cy="4626675"/>
            <wp:docPr id="1" name="Picture 1"/>
            <wp:cNvGraphicFramePr>
              <a:graphicFrameLocks noChangeAspect="1"/>
            </wp:cNvGraphicFramePr>
            <a:graphic>
              <a:graphicData uri="http://schemas.openxmlformats.org/drawingml/2006/picture">
                <pic:pic>
                  <pic:nvPicPr>
                    <pic:cNvPr id="0" name="A 53614-2025 karta.png"/>
                    <pic:cNvPicPr/>
                  </pic:nvPicPr>
                  <pic:blipFill>
                    <a:blip r:embed="rId16"/>
                    <a:stretch>
                      <a:fillRect/>
                    </a:stretch>
                  </pic:blipFill>
                  <pic:spPr>
                    <a:xfrm>
                      <a:off x="0" y="0"/>
                      <a:ext cx="5486400" cy="462667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6214581, E 398831 i SWEREF 99 TM.</w:t>
      </w:r>
    </w:p>
    <w:p>
      <w:r>
        <w:t>I och inom 24 meter från avverkningsanmälan finns fynd av 12 naturvårdsarter, varav 6 är rödlistade, 12 är fridlysta och 4 är typiska (T): grönfink (VU, §4), entita (NT, T, §4), gulsparv (NT, §4), mindre hackspett (NT, T, §4), rödvingetrast (NT, §4), talltita (NT, §4), spillkråka (T, §4), stjärtmes (T, §4), gröngöling (§4), grönsiska (§4), kungsfågel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