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37092-2026 i Klippans kommun</w:t>
      </w:r>
    </w:p>
    <w:p>
      <w:r>
        <w:t>Detta klagomål behandlar höga naturvärden i avverkningsanmälan A 37092-2026 i Klippans kommun som inkom 2026-09-08 och omfattar 14,4 ha.</w:t>
      </w:r>
    </w:p>
    <w:p>
      <w:pPr>
        <w:pStyle w:val="Caption"/>
      </w:pPr>
      <w:r>
        <w:drawing>
          <wp:inline xmlns:a="http://schemas.openxmlformats.org/drawingml/2006/main" xmlns:pic="http://schemas.openxmlformats.org/drawingml/2006/picture">
            <wp:extent cx="5486400" cy="4751109"/>
            <wp:docPr id="1" name="Picture 1"/>
            <wp:cNvGraphicFramePr>
              <a:graphicFrameLocks noChangeAspect="1"/>
            </wp:cNvGraphicFramePr>
            <a:graphic>
              <a:graphicData uri="http://schemas.openxmlformats.org/drawingml/2006/picture">
                <pic:pic>
                  <pic:nvPicPr>
                    <pic:cNvPr id="0" name="A 37092-2026 karta.png"/>
                    <pic:cNvPicPr/>
                  </pic:nvPicPr>
                  <pic:blipFill>
                    <a:blip r:embed="rId16"/>
                    <a:stretch>
                      <a:fillRect/>
                    </a:stretch>
                  </pic:blipFill>
                  <pic:spPr>
                    <a:xfrm>
                      <a:off x="0" y="0"/>
                      <a:ext cx="5486400" cy="4751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6223838, E 392735 i SWEREF 99 TM.</w:t>
      </w:r>
    </w:p>
    <w:p>
      <w:r>
        <w:t>I avverkningsanmälan finns fynd av 6 naturvårdsarter, varav 4 är rödlistade, 2 är fridlysta, 3 är typiska (T) och 1 är signalart (S): vedlavklubba (VU), entita (NT, T, §4), stor sotdyna (NT), sydlig sotticka (NT), gulnål (S, T) och bergfink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Stor sotdyna (NT)</w:t>
      </w:r>
      <w:r>
        <w:t xml:space="preserve"> är en vednedbrytare som växer på gamla, döda, stående eller fallna, ännu barkförsedda stammar av klibbal där de svarta stromata bryter fram under bark eller ur ved. Arten missgynnas av att olikåldriga bestånd av äldre klibbal med lång kontinuitet blir alltmer sällsynta. En slutavverkning, skoglig gallring eller annat uttag av virke som ger ett förändrat lokalklimat på växtplatsen innebär ett direkt hot. Även minskad tillgång på lämpliga substrat, d.v.s. murknande lövved, är ett hot. Skogliga åtgärder som innebär att lågor och döda eller skadade träd tas bort missgynnar arten (SLU Artdatabanken, 2024).</w:t>
      </w:r>
    </w:p>
    <w:p>
      <w:r>
        <w:rPr>
          <w:b/>
        </w:rPr>
        <w:t xml:space="preserve">Sydlig sotticka (NT) </w:t>
      </w:r>
      <w:r>
        <w:t>påträffas i sydliga ädellövskogar på grova liggande lövvedsstammar och stubbar. Den växer främst på bok och alm, men även lind och björk. Arten hotas av brist på lämpliga kvalitéer av död ved. Ingrepp som innebär att lågor och döda eller skadade träd tas bort missgynnar arten. En slutavverkning, skoglig gallring eller annat uttag av virke på växtplatsen som ger ett förändrat lokalklimat innebär ett direkt hot. För att säkerställa artens fortlevnad bör man se till att artens växtplatser hålls intakta, att de inte omförs till barrskog och att ny död ved tillkommer, gärna i omedelbar anslutning. Befintliga vindfällen, döende träd, torrakor och lågor lämnas intakta. Ett långsiktigt tillförsäkrande om framtida tillgång till ved är en förutsättning för artens fortlevnad (SLU Artdatabanken, 2025).</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