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37724-2026 i Klippans kommun</w:t>
      </w:r>
    </w:p>
    <w:p>
      <w:r>
        <w:t>Detta klagomål behandlar höga naturvärden i avverkningsanmälan A 37724-2026 i Klippans kommun som inkom 2026-09-14 och omfattar 5,3 ha.</w:t>
      </w:r>
    </w:p>
    <w:p>
      <w:pPr>
        <w:pStyle w:val="Caption"/>
      </w:pPr>
      <w:r>
        <w:drawing>
          <wp:inline xmlns:a="http://schemas.openxmlformats.org/drawingml/2006/main" xmlns:pic="http://schemas.openxmlformats.org/drawingml/2006/picture">
            <wp:extent cx="5486400" cy="3582186"/>
            <wp:docPr id="1" name="Picture 1"/>
            <wp:cNvGraphicFramePr>
              <a:graphicFrameLocks noChangeAspect="1"/>
            </wp:cNvGraphicFramePr>
            <a:graphic>
              <a:graphicData uri="http://schemas.openxmlformats.org/drawingml/2006/picture">
                <pic:pic>
                  <pic:nvPicPr>
                    <pic:cNvPr id="0" name="A 37724-2026 karta.png"/>
                    <pic:cNvPicPr/>
                  </pic:nvPicPr>
                  <pic:blipFill>
                    <a:blip r:embed="rId16"/>
                    <a:stretch>
                      <a:fillRect/>
                    </a:stretch>
                  </pic:blipFill>
                  <pic:spPr>
                    <a:xfrm>
                      <a:off x="0" y="0"/>
                      <a:ext cx="5486400" cy="3582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6220078, E 389947 i SWEREF 99 TM.</w:t>
      </w:r>
    </w:p>
    <w:p>
      <w:r>
        <w:t>I avverkningsanmälan finns fynd av 9 naturvårdsarter, varav 4 är rödlistade, 5 är fridlysta, 6 är typiska (T) och 1 är signalart (S): entita (NT, T, §4), mindre hackspett (NT, T, §4), talltita (NT, §4), älg (NT), västlig hakmossa (S), blåbär (T), majbräken (T), spillkråka (T, §4) och stjärtmes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