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15788-2026 i Klippans kommun</w:t>
      </w:r>
    </w:p>
    <w:p>
      <w:r>
        <w:t>Detta klagomål behandlar höga naturvärden i avverkningsanmälan A 15788-2026 i Klippans kommun som inkom 2026-03-26 och omfattar 3,9 ha.</w:t>
      </w:r>
    </w:p>
    <w:p>
      <w:pPr>
        <w:pStyle w:val="Caption"/>
      </w:pPr>
      <w:r>
        <w:drawing>
          <wp:inline xmlns:a="http://schemas.openxmlformats.org/drawingml/2006/main" xmlns:pic="http://schemas.openxmlformats.org/drawingml/2006/picture">
            <wp:extent cx="5486400" cy="5232850"/>
            <wp:docPr id="1" name="Picture 1"/>
            <wp:cNvGraphicFramePr>
              <a:graphicFrameLocks noChangeAspect="1"/>
            </wp:cNvGraphicFramePr>
            <a:graphic>
              <a:graphicData uri="http://schemas.openxmlformats.org/drawingml/2006/picture">
                <pic:pic>
                  <pic:nvPicPr>
                    <pic:cNvPr id="0" name="A 15788-2026 karta.png"/>
                    <pic:cNvPicPr/>
                  </pic:nvPicPr>
                  <pic:blipFill>
                    <a:blip r:embed="rId16"/>
                    <a:stretch>
                      <a:fillRect/>
                    </a:stretch>
                  </pic:blipFill>
                  <pic:spPr>
                    <a:xfrm>
                      <a:off x="0" y="0"/>
                      <a:ext cx="5486400" cy="523285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6213690, E 402829 i SWEREF 99 TM.</w:t>
      </w:r>
    </w:p>
    <w:p>
      <w:r>
        <w:t>I avverkningsanmälan finns fynd av 5 naturvårdsarter, varav 3 är rödlistade, 5 är fridlysta och 2 är typiska (T): entita (NT, T, §4), gulsparv (NT, §4), rödvingetrast (NT, §4), spillkråka (T, §4) och skogsduva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