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38013-2022 i Båstads kommun</w:t>
      </w:r>
    </w:p>
    <w:p>
      <w:r>
        <w:t>Detta klagomål behandlar höga naturvärden i avverkningsanmälan A 38013-2022 i Båstads kommun som inkom 2022-09-07 och omfattar 5,3 ha.</w:t>
      </w:r>
    </w:p>
    <w:p>
      <w:pPr>
        <w:pStyle w:val="Caption"/>
      </w:pPr>
      <w:r>
        <w:drawing>
          <wp:inline xmlns:a="http://schemas.openxmlformats.org/drawingml/2006/main" xmlns:pic="http://schemas.openxmlformats.org/drawingml/2006/picture">
            <wp:extent cx="5486400" cy="4551261"/>
            <wp:docPr id="1" name="Picture 1"/>
            <wp:cNvGraphicFramePr>
              <a:graphicFrameLocks noChangeAspect="1"/>
            </wp:cNvGraphicFramePr>
            <a:graphic>
              <a:graphicData uri="http://schemas.openxmlformats.org/drawingml/2006/picture">
                <pic:pic>
                  <pic:nvPicPr>
                    <pic:cNvPr id="0" name="A 38013-2022 karta.png"/>
                    <pic:cNvPicPr/>
                  </pic:nvPicPr>
                  <pic:blipFill>
                    <a:blip r:embed="rId16"/>
                    <a:stretch>
                      <a:fillRect/>
                    </a:stretch>
                  </pic:blipFill>
                  <pic:spPr>
                    <a:xfrm>
                      <a:off x="0" y="0"/>
                      <a:ext cx="5486400" cy="455126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6248208, E 366977 i SWEREF 99 TM.</w:t>
      </w:r>
    </w:p>
    <w:p>
      <w:r>
        <w:t>I och inom 15 meter från avverkningsanmälan finns fynd av 4 naturvårdsarter, varav 1 är rödlistad, 2 är typiska (T) och 3 är signalarter (S): igelkott (VU), blåmossa (S, T), stubbspretmossa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