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3928-2024 i Båstads kommun</w:t>
      </w:r>
    </w:p>
    <w:p>
      <w:r>
        <w:t>Detta klagomål behandlar höga naturvärden i samrådsanmälan S 3928-2024 i Båstads kommun som inkom 2024-09-30 och omfattar 52,8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S 3928-2024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6250340, E 366717 i SWEREF 99 TM.</w:t>
      </w:r>
    </w:p>
    <w:p>
      <w:r>
        <w:t>I och inom 16 meter från samrådsanmälan finns fynd av 8 naturvårdsarter, varav 3 är rödlistade, 6 är fridlysta, 3 är typiska (T) och 1 är signalart (S): entita (NT, T, §4), talltita (NT, §4), älg (NT), kambräken (S, T), spillkråka (T, §4), grönsiska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