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klagomål behandlar höga naturvärden i avverkningsanmälan A 389-2023 i Båstads kommun som inkom 2023-01-03 och omfattar 2,5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6250111, E 366357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