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10617-2025 i Lunds kommun</w:t>
      </w:r>
    </w:p>
    <w:p>
      <w:r>
        <w:t>Denna tillsynsbegäran behandlar höga naturvärden i avverkningsanmälan A 10617-2025 i Lunds kommun som inkom 2025-03-05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0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0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6162111, E 396299 i SWEREF 99 TM.</w:t>
      </w:r>
    </w:p>
    <w:p>
      <w:r>
        <w:t>I avverkningsanmälan finns fynd av 2 naturvårdsarter, varav 2 är rödlistade och 2 är fridlysta: lökgroda (NT, §4a) och strandpadda (NT,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