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32 naturvårdsarter, varav 15 är rödlistade, 16 är fridlysta, 7 är typiska (T) och 6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