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som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skogsalm (EN), sydlig sotticka (NT), guldlockmossa (S, T) och strutbräken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