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26984-2022 i Lunds kommun</w:t>
      </w:r>
    </w:p>
    <w:p>
      <w:r>
        <w:t>Detta dokument behandlar höga naturvärden i avverkningsanmälan A 26984-2022 i Lunds kommun. Denna avverkningsanmälan inkom 2022-06-28 17:25:44 och omfattar 2,9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lökgroda (VU, §4a) och strandpadda (NT, §4a).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58719"/>
            <wp:docPr id="1" name="Picture 1"/>
            <wp:cNvGraphicFramePr>
              <a:graphicFrameLocks noChangeAspect="1"/>
            </wp:cNvGraphicFramePr>
            <a:graphic>
              <a:graphicData uri="http://schemas.openxmlformats.org/drawingml/2006/picture">
                <pic:pic>
                  <pic:nvPicPr>
                    <pic:cNvPr id="0" name="A 26984-2022 karta.png"/>
                    <pic:cNvPicPr/>
                  </pic:nvPicPr>
                  <pic:blipFill>
                    <a:blip r:embed="rId16"/>
                    <a:stretch>
                      <a:fillRect/>
                    </a:stretch>
                  </pic:blipFill>
                  <pic:spPr>
                    <a:xfrm>
                      <a:off x="0" y="0"/>
                      <a:ext cx="5486400" cy="62587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6162062, E 396384 i SWEREF 99 TM.</w:t>
      </w:r>
    </w:p>
    <w:p>
      <w:pPr>
        <w:pStyle w:val="Heading1"/>
      </w:pPr>
      <w:r>
        <w:t>Fridlysta arter</w:t>
      </w:r>
    </w:p>
    <w:p>
      <w:r>
        <w:t>Följande fridlysta arter har sina livsmiljöer och växtplatser i den avverkningsanmälda skogen: lökgroda (VU, §4a) och strandpadda (NT,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