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36984-2026 i Lunds kommun</w:t>
      </w:r>
    </w:p>
    <w:p>
      <w:r>
        <w:t>Detta klagomål behandlar höga naturvärden i avverkningsanmälan A 36984-2026 i Lunds kommun som inkom 2026-09-08 och omfattar 1,2 ha.</w:t>
      </w:r>
    </w:p>
    <w:p>
      <w:pPr>
        <w:pStyle w:val="Caption"/>
      </w:pPr>
      <w:r>
        <w:drawing>
          <wp:inline xmlns:a="http://schemas.openxmlformats.org/drawingml/2006/main" xmlns:pic="http://schemas.openxmlformats.org/drawingml/2006/picture">
            <wp:extent cx="5486400" cy="4437305"/>
            <wp:docPr id="1" name="Picture 1"/>
            <wp:cNvGraphicFramePr>
              <a:graphicFrameLocks noChangeAspect="1"/>
            </wp:cNvGraphicFramePr>
            <a:graphic>
              <a:graphicData uri="http://schemas.openxmlformats.org/drawingml/2006/picture">
                <pic:pic>
                  <pic:nvPicPr>
                    <pic:cNvPr id="0" name="A 36984-2026 karta.png"/>
                    <pic:cNvPicPr/>
                  </pic:nvPicPr>
                  <pic:blipFill>
                    <a:blip r:embed="rId16"/>
                    <a:stretch>
                      <a:fillRect/>
                    </a:stretch>
                  </pic:blipFill>
                  <pic:spPr>
                    <a:xfrm>
                      <a:off x="0" y="0"/>
                      <a:ext cx="5486400" cy="44373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6165948, E 406524 i SWEREF 99 TM.</w:t>
      </w:r>
    </w:p>
    <w:p>
      <w:r>
        <w:t>I och inom 23 meter från avverkningsanmälan finns fynd av 10 naturvårdsarter, varav 9 är rödlistade och 3 är fridlysta: klubbfibbla (EN), åkerfibbla (EN), hedblomster (VU, §8), luktvädd (VU), flentimotej (NT), sandnejlika (NT, §7), vitfläckig guldvinge (NT), ängsmetallvinge (NT), åkerväddsantennmal (NT)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